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34AA" w:rsidRDefault="00E834AA" w:rsidP="00E834AA">
      <w:pPr>
        <w:widowControl/>
        <w:tabs>
          <w:tab w:val="left" w:pos="227"/>
        </w:tabs>
        <w:spacing w:beforeLines="50" w:before="156" w:afterLines="50" w:after="156" w:line="440" w:lineRule="exact"/>
        <w:jc w:val="left"/>
        <w:textAlignment w:val="baseline"/>
        <w:outlineLvl w:val="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附件1：</w:t>
      </w:r>
    </w:p>
    <w:p w:rsidR="00F8587B" w:rsidRDefault="004E385A" w:rsidP="00F8587B">
      <w:pPr>
        <w:widowControl/>
        <w:tabs>
          <w:tab w:val="left" w:pos="227"/>
        </w:tabs>
        <w:spacing w:beforeLines="50" w:before="156" w:afterLines="50" w:after="156" w:line="440" w:lineRule="exact"/>
        <w:jc w:val="center"/>
        <w:textAlignment w:val="baseline"/>
        <w:outlineLvl w:val="0"/>
        <w:rPr>
          <w:rFonts w:ascii="宋体" w:hAnsi="宋体"/>
          <w:b/>
          <w:sz w:val="28"/>
          <w:szCs w:val="28"/>
        </w:rPr>
      </w:pPr>
      <w:r w:rsidRPr="004E385A">
        <w:rPr>
          <w:rFonts w:ascii="宋体" w:hAnsi="宋体" w:hint="eastAsia"/>
          <w:b/>
          <w:sz w:val="28"/>
          <w:szCs w:val="28"/>
        </w:rPr>
        <w:t>“网络安全</w:t>
      </w:r>
      <w:r w:rsidR="00371FE2">
        <w:rPr>
          <w:rFonts w:ascii="宋体" w:hAnsi="宋体" w:hint="eastAsia"/>
          <w:b/>
          <w:sz w:val="28"/>
          <w:szCs w:val="28"/>
        </w:rPr>
        <w:t>与数据恢复学习</w:t>
      </w:r>
      <w:r w:rsidRPr="004E385A">
        <w:rPr>
          <w:rFonts w:ascii="宋体" w:hAnsi="宋体" w:hint="eastAsia"/>
          <w:b/>
          <w:sz w:val="28"/>
          <w:szCs w:val="28"/>
        </w:rPr>
        <w:t>”培训班</w:t>
      </w:r>
      <w:r w:rsidR="00F8587B">
        <w:rPr>
          <w:rFonts w:ascii="宋体" w:hAnsi="宋体" w:hint="eastAsia"/>
          <w:b/>
          <w:sz w:val="28"/>
          <w:szCs w:val="28"/>
        </w:rPr>
        <w:t>课程大纲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9"/>
        <w:gridCol w:w="1260"/>
        <w:gridCol w:w="4699"/>
        <w:gridCol w:w="3105"/>
      </w:tblGrid>
      <w:tr w:rsidR="004E385A" w:rsidTr="00487A06">
        <w:trPr>
          <w:cantSplit/>
          <w:trHeight w:val="313"/>
          <w:jc w:val="center"/>
        </w:trPr>
        <w:tc>
          <w:tcPr>
            <w:tcW w:w="7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kern w:val="0"/>
                <w:sz w:val="22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1"/>
              </w:rPr>
              <w:t>时间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kern w:val="0"/>
                <w:sz w:val="22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1"/>
              </w:rPr>
              <w:t>课程</w:t>
            </w:r>
          </w:p>
        </w:tc>
        <w:tc>
          <w:tcPr>
            <w:tcW w:w="4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kern w:val="0"/>
                <w:sz w:val="22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1"/>
              </w:rPr>
              <w:t>内容</w:t>
            </w:r>
          </w:p>
        </w:tc>
        <w:tc>
          <w:tcPr>
            <w:tcW w:w="31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kern w:val="0"/>
                <w:sz w:val="22"/>
                <w:szCs w:val="24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1"/>
              </w:rPr>
              <w:t>演示和实验</w:t>
            </w:r>
          </w:p>
        </w:tc>
      </w:tr>
      <w:tr w:rsidR="004E385A" w:rsidTr="00487A06">
        <w:trPr>
          <w:cantSplit/>
          <w:trHeight w:val="2865"/>
          <w:jc w:val="center"/>
        </w:trPr>
        <w:tc>
          <w:tcPr>
            <w:tcW w:w="7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第</w:t>
            </w:r>
          </w:p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一</w:t>
            </w:r>
          </w:p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天</w:t>
            </w:r>
          </w:p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上</w:t>
            </w:r>
          </w:p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午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E385A" w:rsidRDefault="004E385A" w:rsidP="00487A06">
            <w:pPr>
              <w:widowControl/>
              <w:spacing w:line="280" w:lineRule="exac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信息安全背景与发展态势</w:t>
            </w:r>
          </w:p>
        </w:tc>
        <w:tc>
          <w:tcPr>
            <w:tcW w:w="4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2014.2.27</w:t>
            </w:r>
            <w:r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  <w:t>国家信息安全领导小组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2015.315晚会与</w:t>
            </w:r>
            <w:r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  <w:t>绵羊墙</w:t>
            </w: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？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APT与0day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  <w:t>AET高级逃逸技术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  <w:t>云</w:t>
            </w: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、</w:t>
            </w:r>
            <w:r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  <w:t>大数据</w:t>
            </w: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、物联网、</w:t>
            </w:r>
            <w:r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  <w:t>工控</w:t>
            </w: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、</w:t>
            </w:r>
            <w:r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  <w:t>移动安全挑战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信息安全的背景、概念和特性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2014典型安全事件与安全漏洞总结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网络攻击的步骤和典型的攻击方式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各类典型攻防技术概述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黑客各种网络踩点特征分析和防范措施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端口扫描技术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漏洞扫描技术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渗透测试实践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虚拟机的使用技巧</w:t>
            </w:r>
          </w:p>
        </w:tc>
        <w:tc>
          <w:tcPr>
            <w:tcW w:w="31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  <w:t>心脏出血的</w:t>
            </w: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演示与修复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  <w:t>破壳漏洞</w:t>
            </w: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、</w:t>
            </w:r>
            <w:r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  <w:t>贵宾犬漏洞</w:t>
            </w: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、</w:t>
            </w:r>
            <w:r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  <w:t>幽灵漏洞介绍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虚拟机的使用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攻防常用命令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信息获取，Banner识别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网段探测，</w:t>
            </w:r>
            <w:proofErr w:type="spellStart"/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IpScan</w:t>
            </w:r>
            <w:proofErr w:type="spellEnd"/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端口扫描，</w:t>
            </w:r>
            <w:proofErr w:type="spellStart"/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Nmap</w:t>
            </w:r>
            <w:proofErr w:type="spellEnd"/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、</w:t>
            </w:r>
            <w:proofErr w:type="spellStart"/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SuperScan</w:t>
            </w:r>
            <w:proofErr w:type="spellEnd"/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漏洞扫描，Nessus、</w:t>
            </w:r>
            <w:proofErr w:type="spellStart"/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OpenVAS</w:t>
            </w:r>
            <w:proofErr w:type="spellEnd"/>
          </w:p>
        </w:tc>
      </w:tr>
      <w:tr w:rsidR="004E385A" w:rsidTr="00487A06">
        <w:trPr>
          <w:cantSplit/>
          <w:trHeight w:val="90"/>
          <w:jc w:val="center"/>
        </w:trPr>
        <w:tc>
          <w:tcPr>
            <w:tcW w:w="75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第</w:t>
            </w:r>
          </w:p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一</w:t>
            </w:r>
          </w:p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天</w:t>
            </w:r>
          </w:p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下</w:t>
            </w:r>
          </w:p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午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E385A" w:rsidRDefault="004E385A" w:rsidP="00487A06">
            <w:pPr>
              <w:widowControl/>
              <w:spacing w:line="280" w:lineRule="exac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网络安全常见威胁和防御措施</w:t>
            </w:r>
          </w:p>
        </w:tc>
        <w:tc>
          <w:tcPr>
            <w:tcW w:w="4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各类口令破解技术与应对措施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缓冲区溢出攻击与防御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提权的</w:t>
            </w:r>
            <w:proofErr w:type="gramEnd"/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艺术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嗅探和</w:t>
            </w:r>
            <w:proofErr w:type="gramEnd"/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欺骗技术解析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ARP欺骗、ARP病毒、DNS域名劫持、DNS欺骗等攻击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网络钓鱼原理和检测分析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DDOS攻击原理与防御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社会工程学</w:t>
            </w:r>
            <w:r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  <w:t>—</w:t>
            </w: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欺骗的艺术</w:t>
            </w:r>
          </w:p>
        </w:tc>
        <w:tc>
          <w:tcPr>
            <w:tcW w:w="31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密码生成器与字典生成器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被忽视的隐私--缓存密码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Windows、Unix系统口令安全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神器</w:t>
            </w:r>
            <w:proofErr w:type="spellStart"/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Mimikatz</w:t>
            </w:r>
            <w:proofErr w:type="spellEnd"/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Office、</w:t>
            </w:r>
            <w:proofErr w:type="spellStart"/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rar</w:t>
            </w:r>
            <w:proofErr w:type="spellEnd"/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、pdf等文档安全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第三</w:t>
            </w:r>
            <w:proofErr w:type="gramStart"/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方应用</w:t>
            </w:r>
            <w:proofErr w:type="gramEnd"/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口令安全，比如FTP、</w:t>
            </w:r>
            <w:proofErr w:type="spellStart"/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foxmail</w:t>
            </w:r>
            <w:proofErr w:type="spellEnd"/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、思科设备密码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散列的破解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数据库口令安全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系统溢出，Linux内核溢出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第三</w:t>
            </w:r>
            <w:proofErr w:type="gramStart"/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方应用</w:t>
            </w:r>
            <w:proofErr w:type="gramEnd"/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溢出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系统漏洞提权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Serv</w:t>
            </w:r>
            <w:proofErr w:type="spellEnd"/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-U提权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4E385A" w:rsidTr="00487A06">
        <w:trPr>
          <w:cantSplit/>
          <w:trHeight w:val="2820"/>
          <w:jc w:val="center"/>
        </w:trPr>
        <w:tc>
          <w:tcPr>
            <w:tcW w:w="75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lastRenderedPageBreak/>
              <w:t>第</w:t>
            </w:r>
          </w:p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二</w:t>
            </w:r>
          </w:p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天</w:t>
            </w:r>
          </w:p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上</w:t>
            </w:r>
          </w:p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午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E385A" w:rsidRDefault="004E385A" w:rsidP="00487A06">
            <w:pPr>
              <w:widowControl/>
              <w:spacing w:line="280" w:lineRule="exac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计算机病毒木马的威胁与防治</w:t>
            </w:r>
          </w:p>
        </w:tc>
        <w:tc>
          <w:tcPr>
            <w:tcW w:w="4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计算机病毒机制与组成结构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恶意代码传播和入侵手段全面汇总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恶意代码传播和感染发现手段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高隐藏性植入代码的检测机制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深入监测恶意代码行为的方法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病毒的高级手工查杀技术和思路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检测监控恶意代码的异常手段汇总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病毒传播和扩散最新技术分析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杀毒软件无法查杀的病毒原理分析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自毁灭木马痕迹的发现技术</w:t>
            </w:r>
          </w:p>
        </w:tc>
        <w:tc>
          <w:tcPr>
            <w:tcW w:w="31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盗号程序、后门账号、Shift后门、注册表后门、NTFS文件流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键盘记录、U盘小偷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病毒感染与手动清除实验，灰鸽子和Gh0st木马，文件夹病毒的清除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借助工具软件进行病毒的分析及排查（涉及的工具软件：</w:t>
            </w:r>
            <w:proofErr w:type="spellStart"/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IceSword</w:t>
            </w:r>
            <w:proofErr w:type="spellEnd"/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、</w:t>
            </w:r>
            <w:r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  <w:t xml:space="preserve">Rootkit </w:t>
            </w:r>
            <w:proofErr w:type="spellStart"/>
            <w:r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  <w:t>Unhooker</w:t>
            </w:r>
            <w:proofErr w:type="spellEnd"/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、</w:t>
            </w:r>
            <w:proofErr w:type="spellStart"/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Xuetr</w:t>
            </w:r>
            <w:proofErr w:type="spellEnd"/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、</w:t>
            </w:r>
            <w:proofErr w:type="spellStart"/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ProcessExplorer</w:t>
            </w:r>
            <w:proofErr w:type="spellEnd"/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）</w:t>
            </w:r>
          </w:p>
        </w:tc>
      </w:tr>
      <w:tr w:rsidR="004E385A" w:rsidTr="00487A06">
        <w:trPr>
          <w:cantSplit/>
          <w:trHeight w:val="2820"/>
          <w:jc w:val="center"/>
        </w:trPr>
        <w:tc>
          <w:tcPr>
            <w:tcW w:w="75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第</w:t>
            </w:r>
          </w:p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二</w:t>
            </w:r>
          </w:p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天</w:t>
            </w:r>
          </w:p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下</w:t>
            </w:r>
          </w:p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午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E385A" w:rsidRDefault="004E385A" w:rsidP="00487A06">
            <w:pPr>
              <w:widowControl/>
              <w:spacing w:line="280" w:lineRule="exact"/>
              <w:jc w:val="lef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Web安全</w:t>
            </w:r>
          </w:p>
        </w:tc>
        <w:tc>
          <w:tcPr>
            <w:tcW w:w="4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OWASP TOP 10介绍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常见Web安全漏洞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SQL注入的原理和对策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XSS</w:t>
            </w:r>
            <w:proofErr w:type="gramStart"/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跨站脚本</w:t>
            </w:r>
            <w:proofErr w:type="gramEnd"/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攻击与cookie欺骗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CSRF攻击介绍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网页挂马与</w:t>
            </w:r>
            <w:proofErr w:type="spellStart"/>
            <w:proofErr w:type="gramEnd"/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WebShell</w:t>
            </w:r>
            <w:proofErr w:type="spellEnd"/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上传漏洞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Web后台的爆破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旁注等其他Web攻击方式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Web安全工具演示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Web安全防御措施</w:t>
            </w:r>
          </w:p>
        </w:tc>
        <w:tc>
          <w:tcPr>
            <w:tcW w:w="31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典型Web漏洞的利用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利用SQL注入进入Web后台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注入点和Web后台的扫描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修复SQL注入漏洞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利用XSS获取管理员权限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利用CSRF修改管理员口令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Webshell</w:t>
            </w:r>
            <w:proofErr w:type="spellEnd"/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的上传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利用IE漏洞挂马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最小后门--一句话木马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爆破海蜘蛛软路由的后台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旁注演示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Web安全类工具演示</w:t>
            </w:r>
          </w:p>
        </w:tc>
      </w:tr>
      <w:tr w:rsidR="004E385A" w:rsidTr="00487A06">
        <w:trPr>
          <w:cantSplit/>
          <w:trHeight w:val="3268"/>
          <w:jc w:val="center"/>
        </w:trPr>
        <w:tc>
          <w:tcPr>
            <w:tcW w:w="7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第</w:t>
            </w:r>
          </w:p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三</w:t>
            </w:r>
          </w:p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天</w:t>
            </w:r>
          </w:p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上</w:t>
            </w:r>
          </w:p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午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E385A" w:rsidRDefault="004E385A" w:rsidP="00487A06">
            <w:pPr>
              <w:widowControl/>
              <w:spacing w:line="280" w:lineRule="exac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主机操作系统和应用服务器安全加固</w:t>
            </w:r>
          </w:p>
        </w:tc>
        <w:tc>
          <w:tcPr>
            <w:tcW w:w="4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Windows Server 2008安全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Windows备份和还原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II7安全配置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用户账户控制UAC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ServerCore</w:t>
            </w:r>
            <w:proofErr w:type="spellEnd"/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内核模式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RODC只读域控制器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网络访问保护NAP实践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网络策略服务器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微软补丁服务器WSUS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微软基准安全分析器MBSA实践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kern w:val="0"/>
                <w:szCs w:val="21"/>
              </w:rPr>
            </w:pPr>
            <w:proofErr w:type="spellStart"/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SpotLight</w:t>
            </w:r>
            <w:proofErr w:type="spellEnd"/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服务器性能监视</w:t>
            </w:r>
          </w:p>
        </w:tc>
        <w:tc>
          <w:tcPr>
            <w:tcW w:w="31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UAC用户权限控制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Windows备份与还原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IIS7安全加固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安装</w:t>
            </w:r>
            <w:proofErr w:type="spellStart"/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ServerCore</w:t>
            </w:r>
            <w:proofErr w:type="spellEnd"/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内核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配置RODC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NAP架构NAP的原理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IPSEC和802.1x的NAP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微软WSUS实践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MBSA基线安全扫描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Spotlight监视服务器性能</w:t>
            </w:r>
          </w:p>
        </w:tc>
      </w:tr>
      <w:tr w:rsidR="004E385A" w:rsidTr="00487A06">
        <w:trPr>
          <w:cantSplit/>
          <w:trHeight w:val="3370"/>
          <w:jc w:val="center"/>
        </w:trPr>
        <w:tc>
          <w:tcPr>
            <w:tcW w:w="7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lastRenderedPageBreak/>
              <w:t>第</w:t>
            </w:r>
          </w:p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三</w:t>
            </w:r>
          </w:p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天</w:t>
            </w:r>
          </w:p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上</w:t>
            </w:r>
          </w:p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午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E385A" w:rsidRDefault="004E385A" w:rsidP="00487A06">
            <w:pPr>
              <w:widowControl/>
              <w:spacing w:line="280" w:lineRule="exac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网络安全架构设计和网络安全设备的部署</w:t>
            </w:r>
          </w:p>
        </w:tc>
        <w:tc>
          <w:tcPr>
            <w:tcW w:w="4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网络架构安全基础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网络安全规划实践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路由交换等设备安全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安全架构的设计与安全产品的部署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漏洞扫描设备的配置与部署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内网安全监控和审计系统的配置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网络安全设备部署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防火墙、防水墙、WEB防火墙部署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入侵检测、入侵防御、防病毒部署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统一威胁管理UTM部署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安全运营中心SOC</w:t>
            </w:r>
          </w:p>
        </w:tc>
        <w:tc>
          <w:tcPr>
            <w:tcW w:w="31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网络安全规划实践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路由安全和交换安全，模拟环境：</w:t>
            </w:r>
            <w:proofErr w:type="spellStart"/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PacketTracer</w:t>
            </w:r>
            <w:proofErr w:type="spellEnd"/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或GNS3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发动DTP的攻击、DTP攻击的防范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ARP攻击、防范交换机上ARP的攻击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防火墙部署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IDS、IPS部署实例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UTM、SOC等网络安全设备的部署实例</w:t>
            </w:r>
          </w:p>
        </w:tc>
      </w:tr>
      <w:tr w:rsidR="004E385A" w:rsidTr="00487A06">
        <w:trPr>
          <w:cantSplit/>
          <w:trHeight w:val="2183"/>
          <w:jc w:val="center"/>
        </w:trPr>
        <w:tc>
          <w:tcPr>
            <w:tcW w:w="7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第</w:t>
            </w:r>
          </w:p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三</w:t>
            </w:r>
          </w:p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天</w:t>
            </w:r>
          </w:p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下</w:t>
            </w:r>
          </w:p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午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E385A" w:rsidRDefault="004E385A" w:rsidP="00487A06">
            <w:pPr>
              <w:widowControl/>
              <w:spacing w:line="280" w:lineRule="exac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灾难备份与业务连续性、风险评估方法与工具以及应急响应</w:t>
            </w:r>
          </w:p>
        </w:tc>
        <w:tc>
          <w:tcPr>
            <w:tcW w:w="4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ISO27001管理体系实践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企业ISO27001建立过程与策略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业务连续性管理的特点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业务连续性管理程序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业务连续性和影响分析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编写和实施连续性计划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业务连续性计划的检查维护重新分析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ITIL V3概述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建立企业总体应急预案及部门预案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等级保护概述</w:t>
            </w:r>
          </w:p>
        </w:tc>
        <w:tc>
          <w:tcPr>
            <w:tcW w:w="31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风险评估软件安全检测操作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MBSA&amp;MRAST评估小型企业安全案例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某OA系统风险评估实例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风险评估等级保护实例演示</w:t>
            </w:r>
          </w:p>
        </w:tc>
      </w:tr>
      <w:tr w:rsidR="004E385A" w:rsidTr="00487A06">
        <w:trPr>
          <w:cantSplit/>
          <w:trHeight w:val="3034"/>
          <w:jc w:val="center"/>
        </w:trPr>
        <w:tc>
          <w:tcPr>
            <w:tcW w:w="7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第</w:t>
            </w:r>
          </w:p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三</w:t>
            </w:r>
          </w:p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天</w:t>
            </w:r>
          </w:p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下</w:t>
            </w:r>
          </w:p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午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E385A" w:rsidRDefault="004E385A" w:rsidP="00487A06">
            <w:pPr>
              <w:widowControl/>
              <w:spacing w:line="280" w:lineRule="exact"/>
              <w:jc w:val="lef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无线安全</w:t>
            </w:r>
          </w:p>
        </w:tc>
        <w:tc>
          <w:tcPr>
            <w:tcW w:w="4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无线安全的背景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WLAN技术和802.11标准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无线网络的五大安全隐患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WEP和WPA的原理与缺陷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无线网络如何做安全加固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实验---破解无线网络密码，针对WEP和WPA/WPA2两种情况进行演示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实验---加固无线AP</w:t>
            </w:r>
          </w:p>
        </w:tc>
        <w:tc>
          <w:tcPr>
            <w:tcW w:w="31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无线AP的加固实验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破解WEP加密的无线网络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破解WPA/WPA2加密的无线网络</w:t>
            </w:r>
          </w:p>
        </w:tc>
      </w:tr>
      <w:tr w:rsidR="004E385A" w:rsidTr="00487A06">
        <w:trPr>
          <w:cantSplit/>
          <w:trHeight w:val="3121"/>
          <w:jc w:val="center"/>
        </w:trPr>
        <w:tc>
          <w:tcPr>
            <w:tcW w:w="7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lastRenderedPageBreak/>
              <w:t>第</w:t>
            </w:r>
          </w:p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三</w:t>
            </w:r>
          </w:p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天</w:t>
            </w:r>
          </w:p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下</w:t>
            </w:r>
          </w:p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午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E385A" w:rsidRDefault="004E385A" w:rsidP="00487A06">
            <w:pPr>
              <w:widowControl/>
              <w:spacing w:line="280" w:lineRule="exac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恢复丢失的数据，数据恢复实例</w:t>
            </w:r>
          </w:p>
        </w:tc>
        <w:tc>
          <w:tcPr>
            <w:tcW w:w="4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数据恢复的前提条件和恢复的概率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恢复已格式化的分区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手工恢复FAT和NTFS磁盘格式的文件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利用工具恢复已经删除的文件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分析处理因文件系统被破坏造成的数据损坏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常见文件系统被破坏的现象原因与处理方法</w:t>
            </w:r>
          </w:p>
        </w:tc>
        <w:tc>
          <w:tcPr>
            <w:tcW w:w="31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格式化分区的数据恢复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NTFS文件系统的删除及格式化原理及恢复方法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使用Easy recovery、Final data、R-Studio找回丢失的数据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Diskgen</w:t>
            </w:r>
            <w:proofErr w:type="spellEnd"/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找回丢失的分区</w:t>
            </w:r>
          </w:p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Winhex</w:t>
            </w:r>
            <w:proofErr w:type="spellEnd"/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恢复删除FAT分区</w:t>
            </w:r>
          </w:p>
        </w:tc>
      </w:tr>
      <w:tr w:rsidR="004E385A" w:rsidTr="00487A06">
        <w:trPr>
          <w:cantSplit/>
          <w:trHeight w:val="1924"/>
          <w:jc w:val="center"/>
        </w:trPr>
        <w:tc>
          <w:tcPr>
            <w:tcW w:w="7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E385A" w:rsidRDefault="004E385A" w:rsidP="00487A06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附加课程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E385A" w:rsidRDefault="004E385A" w:rsidP="00487A06">
            <w:pPr>
              <w:widowControl/>
              <w:spacing w:line="280" w:lineRule="exact"/>
              <w:jc w:val="lef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DNS安全</w:t>
            </w:r>
          </w:p>
          <w:p w:rsidR="004E385A" w:rsidRDefault="004E385A" w:rsidP="00487A06">
            <w:pPr>
              <w:widowControl/>
              <w:spacing w:line="280" w:lineRule="exact"/>
              <w:jc w:val="lef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</w:p>
          <w:p w:rsidR="004E385A" w:rsidRDefault="004E385A" w:rsidP="00487A06">
            <w:pPr>
              <w:widowControl/>
              <w:spacing w:line="280" w:lineRule="exact"/>
              <w:jc w:val="lef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个人日常安全</w:t>
            </w:r>
          </w:p>
          <w:p w:rsidR="004E385A" w:rsidRDefault="004E385A" w:rsidP="00487A06">
            <w:pPr>
              <w:widowControl/>
              <w:spacing w:line="280" w:lineRule="exact"/>
              <w:jc w:val="lef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  <w:br/>
            </w: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泄密途径</w:t>
            </w:r>
          </w:p>
          <w:p w:rsidR="004E385A" w:rsidRDefault="004E385A" w:rsidP="00487A06">
            <w:pPr>
              <w:widowControl/>
              <w:spacing w:line="280" w:lineRule="exact"/>
              <w:jc w:val="lef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</w:p>
          <w:p w:rsidR="004E385A" w:rsidRDefault="004E385A" w:rsidP="00487A06">
            <w:pPr>
              <w:widowControl/>
              <w:spacing w:line="280" w:lineRule="exact"/>
              <w:jc w:val="lef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灾难备份与业务持续性管理</w:t>
            </w:r>
          </w:p>
          <w:p w:rsidR="004E385A" w:rsidRDefault="004E385A" w:rsidP="00487A06">
            <w:pPr>
              <w:widowControl/>
              <w:spacing w:line="280" w:lineRule="exact"/>
              <w:jc w:val="lef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</w:p>
          <w:p w:rsidR="004E385A" w:rsidRDefault="004E385A" w:rsidP="00487A06">
            <w:pPr>
              <w:widowControl/>
              <w:spacing w:line="280" w:lineRule="exact"/>
              <w:jc w:val="lef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应急响应</w:t>
            </w:r>
          </w:p>
        </w:tc>
        <w:tc>
          <w:tcPr>
            <w:tcW w:w="4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DNS协议原理、协议安全、bind部署与安全加固、DNS欺骗、DNS放大攻击等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个人PC的加固、提升员工自我安全意识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总结出的九大泄密途径，有针对性的进行网络安全加固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灾备</w:t>
            </w:r>
          </w:p>
          <w:p w:rsidR="004E385A" w:rsidRDefault="004E385A" w:rsidP="004E385A">
            <w:pPr>
              <w:widowControl/>
              <w:numPr>
                <w:ilvl w:val="0"/>
                <w:numId w:val="5"/>
              </w:numPr>
              <w:spacing w:line="400" w:lineRule="exact"/>
              <w:ind w:hangingChars="200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应急响应</w:t>
            </w:r>
          </w:p>
        </w:tc>
        <w:tc>
          <w:tcPr>
            <w:tcW w:w="31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E385A" w:rsidRDefault="004E385A" w:rsidP="004E385A">
            <w:pPr>
              <w:widowControl/>
              <w:numPr>
                <w:ilvl w:val="0"/>
                <w:numId w:val="6"/>
              </w:numPr>
              <w:spacing w:line="280" w:lineRule="exact"/>
              <w:rPr>
                <w:rFonts w:ascii="微软雅黑" w:eastAsia="微软雅黑" w:hAnsi="微软雅黑" w:cs="宋体"/>
                <w:bCs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Cs w:val="21"/>
              </w:rPr>
              <w:t>根据学员实际情况和时间灵活调整内容</w:t>
            </w:r>
          </w:p>
        </w:tc>
      </w:tr>
    </w:tbl>
    <w:p w:rsidR="00E834AA" w:rsidRDefault="00E834AA" w:rsidP="00E834AA">
      <w:pPr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br w:type="page"/>
      </w:r>
    </w:p>
    <w:p w:rsidR="00E834AA" w:rsidRPr="00E834AA" w:rsidRDefault="00E834AA" w:rsidP="00E834AA">
      <w:pPr>
        <w:jc w:val="left"/>
        <w:rPr>
          <w:rFonts w:ascii="宋体" w:hAnsi="宋体"/>
          <w:b/>
          <w:sz w:val="28"/>
          <w:szCs w:val="28"/>
        </w:rPr>
      </w:pPr>
      <w:r w:rsidRPr="00E834AA">
        <w:rPr>
          <w:rFonts w:ascii="宋体" w:hAnsi="宋体" w:hint="eastAsia"/>
          <w:b/>
          <w:sz w:val="28"/>
          <w:szCs w:val="28"/>
        </w:rPr>
        <w:lastRenderedPageBreak/>
        <w:t>附件2：</w:t>
      </w:r>
    </w:p>
    <w:p w:rsidR="00E834AA" w:rsidRPr="004E385A" w:rsidRDefault="004E385A" w:rsidP="00BE2481">
      <w:pPr>
        <w:jc w:val="center"/>
        <w:rPr>
          <w:rFonts w:ascii="宋体" w:hAnsi="宋体"/>
          <w:b/>
          <w:sz w:val="28"/>
          <w:szCs w:val="28"/>
        </w:rPr>
      </w:pPr>
      <w:r w:rsidRPr="004E385A">
        <w:rPr>
          <w:rFonts w:ascii="宋体" w:hAnsi="宋体" w:hint="eastAsia"/>
          <w:b/>
          <w:sz w:val="28"/>
          <w:szCs w:val="28"/>
        </w:rPr>
        <w:t>“网络安全</w:t>
      </w:r>
      <w:r w:rsidR="00371FE2">
        <w:rPr>
          <w:rFonts w:ascii="宋体" w:hAnsi="宋体" w:hint="eastAsia"/>
          <w:b/>
          <w:sz w:val="28"/>
          <w:szCs w:val="28"/>
        </w:rPr>
        <w:t>与数据恢复学习</w:t>
      </w:r>
      <w:bookmarkStart w:id="0" w:name="_GoBack"/>
      <w:bookmarkEnd w:id="0"/>
      <w:r w:rsidRPr="004E385A">
        <w:rPr>
          <w:rFonts w:ascii="宋体" w:hAnsi="宋体" w:hint="eastAsia"/>
          <w:b/>
          <w:sz w:val="28"/>
          <w:szCs w:val="28"/>
        </w:rPr>
        <w:t>”培训班</w:t>
      </w:r>
      <w:r w:rsidR="00E834AA">
        <w:rPr>
          <w:rFonts w:ascii="宋体" w:hAnsi="宋体" w:hint="eastAsia"/>
          <w:b/>
          <w:sz w:val="28"/>
          <w:szCs w:val="28"/>
        </w:rPr>
        <w:t>报名回执表</w:t>
      </w:r>
    </w:p>
    <w:tbl>
      <w:tblPr>
        <w:tblW w:w="1006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34"/>
        <w:gridCol w:w="1274"/>
        <w:gridCol w:w="1827"/>
        <w:gridCol w:w="1717"/>
        <w:gridCol w:w="730"/>
        <w:gridCol w:w="404"/>
        <w:gridCol w:w="2677"/>
      </w:tblGrid>
      <w:tr w:rsidR="00E834AA" w:rsidRPr="007D411C" w:rsidTr="00580EC4">
        <w:trPr>
          <w:cantSplit/>
          <w:trHeight w:val="592"/>
          <w:jc w:val="center"/>
        </w:trPr>
        <w:tc>
          <w:tcPr>
            <w:tcW w:w="1434" w:type="dxa"/>
            <w:vAlign w:val="center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  <w:r w:rsidRPr="007D411C"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8629" w:type="dxa"/>
            <w:gridSpan w:val="6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</w:tr>
      <w:tr w:rsidR="00E834AA" w:rsidRPr="007D411C" w:rsidTr="00580EC4">
        <w:trPr>
          <w:cantSplit/>
          <w:trHeight w:val="478"/>
          <w:jc w:val="center"/>
        </w:trPr>
        <w:tc>
          <w:tcPr>
            <w:tcW w:w="1434" w:type="dxa"/>
            <w:vAlign w:val="center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  <w:r w:rsidRPr="007D411C"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>详细地址</w:t>
            </w:r>
          </w:p>
        </w:tc>
        <w:tc>
          <w:tcPr>
            <w:tcW w:w="4818" w:type="dxa"/>
            <w:gridSpan w:val="3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  <w:r w:rsidRPr="007D411C"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267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</w:tr>
      <w:tr w:rsidR="00E834AA" w:rsidRPr="007D411C" w:rsidTr="00580EC4">
        <w:trPr>
          <w:trHeight w:val="592"/>
          <w:jc w:val="center"/>
        </w:trPr>
        <w:tc>
          <w:tcPr>
            <w:tcW w:w="1434" w:type="dxa"/>
            <w:vAlign w:val="center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  <w:r w:rsidRPr="007D411C"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127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27" w:type="dxa"/>
            <w:vAlign w:val="center"/>
          </w:tcPr>
          <w:p w:rsidR="00E834AA" w:rsidRPr="007D411C" w:rsidRDefault="00E834AA" w:rsidP="00580EC4">
            <w:pPr>
              <w:spacing w:line="520" w:lineRule="exact"/>
              <w:ind w:right="420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 xml:space="preserve">   </w:t>
            </w:r>
            <w:r w:rsidRPr="007D411C"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>传真</w:t>
            </w:r>
          </w:p>
        </w:tc>
        <w:tc>
          <w:tcPr>
            <w:tcW w:w="1717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  <w:r w:rsidRPr="007D411C"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>邮箱</w:t>
            </w:r>
          </w:p>
        </w:tc>
        <w:tc>
          <w:tcPr>
            <w:tcW w:w="267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</w:tr>
      <w:tr w:rsidR="00E834AA" w:rsidRPr="007D411C" w:rsidTr="00580EC4">
        <w:trPr>
          <w:cantSplit/>
          <w:trHeight w:val="592"/>
          <w:jc w:val="center"/>
        </w:trPr>
        <w:tc>
          <w:tcPr>
            <w:tcW w:w="1434" w:type="dxa"/>
            <w:vAlign w:val="center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  <w:r w:rsidRPr="007D411C"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274" w:type="dxa"/>
            <w:vAlign w:val="center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  <w:r w:rsidRPr="007D411C"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827" w:type="dxa"/>
            <w:vAlign w:val="center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  <w:r w:rsidRPr="007D411C"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>部门/职务</w:t>
            </w:r>
          </w:p>
        </w:tc>
        <w:tc>
          <w:tcPr>
            <w:tcW w:w="1717" w:type="dxa"/>
            <w:vAlign w:val="center"/>
          </w:tcPr>
          <w:p w:rsidR="00E834AA" w:rsidRPr="007D411C" w:rsidRDefault="00E834AA" w:rsidP="00580EC4">
            <w:pPr>
              <w:spacing w:line="520" w:lineRule="exact"/>
              <w:ind w:firstLineChars="150" w:firstLine="420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  <w:r w:rsidRPr="007D411C"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1134" w:type="dxa"/>
            <w:gridSpan w:val="2"/>
            <w:vAlign w:val="center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  <w:r w:rsidRPr="007D411C"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677" w:type="dxa"/>
            <w:vAlign w:val="center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  <w:r w:rsidRPr="007D411C">
              <w:rPr>
                <w:rFonts w:ascii="仿宋_GB2312" w:eastAsia="仿宋_GB2312" w:hAnsi="宋体" w:hint="eastAsia"/>
                <w:bCs/>
                <w:color w:val="000000"/>
                <w:sz w:val="28"/>
                <w:szCs w:val="28"/>
              </w:rPr>
              <w:t>邮箱</w:t>
            </w:r>
          </w:p>
        </w:tc>
      </w:tr>
      <w:tr w:rsidR="00E834AA" w:rsidRPr="007D411C" w:rsidTr="00580EC4">
        <w:trPr>
          <w:cantSplit/>
          <w:trHeight w:val="592"/>
          <w:jc w:val="center"/>
        </w:trPr>
        <w:tc>
          <w:tcPr>
            <w:tcW w:w="143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2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67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</w:tr>
      <w:tr w:rsidR="00E834AA" w:rsidRPr="007D411C" w:rsidTr="00580EC4">
        <w:trPr>
          <w:cantSplit/>
          <w:trHeight w:val="592"/>
          <w:jc w:val="center"/>
        </w:trPr>
        <w:tc>
          <w:tcPr>
            <w:tcW w:w="143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2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67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</w:tr>
      <w:tr w:rsidR="00E834AA" w:rsidRPr="007D411C" w:rsidTr="00580EC4">
        <w:trPr>
          <w:cantSplit/>
          <w:trHeight w:val="592"/>
          <w:jc w:val="center"/>
        </w:trPr>
        <w:tc>
          <w:tcPr>
            <w:tcW w:w="143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2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67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</w:tr>
      <w:tr w:rsidR="00E834AA" w:rsidRPr="007D411C" w:rsidTr="00580EC4">
        <w:trPr>
          <w:cantSplit/>
          <w:trHeight w:val="592"/>
          <w:jc w:val="center"/>
        </w:trPr>
        <w:tc>
          <w:tcPr>
            <w:tcW w:w="143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2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67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</w:tr>
      <w:tr w:rsidR="00E834AA" w:rsidRPr="007D411C" w:rsidTr="00580EC4">
        <w:trPr>
          <w:cantSplit/>
          <w:trHeight w:val="592"/>
          <w:jc w:val="center"/>
        </w:trPr>
        <w:tc>
          <w:tcPr>
            <w:tcW w:w="143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2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67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</w:tr>
      <w:tr w:rsidR="00E834AA" w:rsidRPr="007D411C" w:rsidTr="00580EC4">
        <w:trPr>
          <w:cantSplit/>
          <w:trHeight w:val="592"/>
          <w:jc w:val="center"/>
        </w:trPr>
        <w:tc>
          <w:tcPr>
            <w:tcW w:w="143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2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67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</w:tr>
      <w:tr w:rsidR="00E834AA" w:rsidRPr="007D411C" w:rsidTr="00580EC4">
        <w:trPr>
          <w:cantSplit/>
          <w:trHeight w:val="592"/>
          <w:jc w:val="center"/>
        </w:trPr>
        <w:tc>
          <w:tcPr>
            <w:tcW w:w="143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2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67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</w:tr>
      <w:tr w:rsidR="00E834AA" w:rsidRPr="007D411C" w:rsidTr="00580EC4">
        <w:trPr>
          <w:cantSplit/>
          <w:trHeight w:val="592"/>
          <w:jc w:val="center"/>
        </w:trPr>
        <w:tc>
          <w:tcPr>
            <w:tcW w:w="143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2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67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</w:tr>
      <w:tr w:rsidR="00E834AA" w:rsidRPr="007D411C" w:rsidTr="00580EC4">
        <w:trPr>
          <w:cantSplit/>
          <w:trHeight w:val="592"/>
          <w:jc w:val="center"/>
        </w:trPr>
        <w:tc>
          <w:tcPr>
            <w:tcW w:w="143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4" w:type="dxa"/>
          </w:tcPr>
          <w:p w:rsidR="00E834AA" w:rsidRPr="007D411C" w:rsidRDefault="00E834AA" w:rsidP="00580EC4">
            <w:pPr>
              <w:spacing w:line="520" w:lineRule="exact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2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  <w:tc>
          <w:tcPr>
            <w:tcW w:w="2677" w:type="dxa"/>
          </w:tcPr>
          <w:p w:rsidR="00E834AA" w:rsidRPr="007D411C" w:rsidRDefault="00E834AA" w:rsidP="00580EC4">
            <w:pPr>
              <w:spacing w:line="520" w:lineRule="exact"/>
              <w:jc w:val="center"/>
              <w:rPr>
                <w:rFonts w:ascii="仿宋_GB2312" w:eastAsia="仿宋_GB2312" w:hAnsi="宋体"/>
                <w:bCs/>
                <w:color w:val="000000"/>
                <w:sz w:val="28"/>
                <w:szCs w:val="28"/>
              </w:rPr>
            </w:pPr>
          </w:p>
        </w:tc>
      </w:tr>
      <w:tr w:rsidR="00E834AA" w:rsidRPr="007D411C" w:rsidTr="00580EC4">
        <w:trPr>
          <w:cantSplit/>
          <w:trHeight w:val="1150"/>
          <w:jc w:val="center"/>
        </w:trPr>
        <w:tc>
          <w:tcPr>
            <w:tcW w:w="6982" w:type="dxa"/>
            <w:gridSpan w:val="5"/>
            <w:vAlign w:val="center"/>
          </w:tcPr>
          <w:p w:rsidR="00E834AA" w:rsidRPr="00E834AA" w:rsidRDefault="00E834AA" w:rsidP="00E834AA">
            <w:pPr>
              <w:spacing w:line="240" w:lineRule="atLeast"/>
              <w:ind w:right="700"/>
              <w:rPr>
                <w:rFonts w:ascii="仿宋_GB2312" w:eastAsia="仿宋_GB2312" w:hAnsi="宋体"/>
                <w:bCs/>
                <w:color w:val="000000"/>
                <w:sz w:val="24"/>
                <w:szCs w:val="24"/>
              </w:rPr>
            </w:pPr>
            <w:r w:rsidRPr="00E834AA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户    名：</w:t>
            </w:r>
            <w:proofErr w:type="gramStart"/>
            <w:r w:rsidRPr="00E834AA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软博时代</w:t>
            </w:r>
            <w:proofErr w:type="gramEnd"/>
            <w:r w:rsidRPr="00E834AA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（北京）科技有限公司</w:t>
            </w:r>
          </w:p>
          <w:p w:rsidR="00E834AA" w:rsidRPr="00E834AA" w:rsidRDefault="00E834AA" w:rsidP="00E834AA">
            <w:pPr>
              <w:spacing w:line="240" w:lineRule="atLeast"/>
              <w:ind w:right="700"/>
              <w:rPr>
                <w:rFonts w:ascii="仿宋_GB2312" w:eastAsia="仿宋_GB2312" w:hAnsi="宋体"/>
                <w:bCs/>
                <w:color w:val="000000"/>
                <w:sz w:val="24"/>
                <w:szCs w:val="24"/>
              </w:rPr>
            </w:pPr>
            <w:r w:rsidRPr="00E834AA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开 户 行：招商银行北京陶然亭支行</w:t>
            </w:r>
          </w:p>
          <w:p w:rsidR="00E834AA" w:rsidRPr="00E834AA" w:rsidRDefault="00E834AA" w:rsidP="00E834AA">
            <w:pPr>
              <w:spacing w:line="240" w:lineRule="atLeast"/>
              <w:ind w:right="700"/>
              <w:rPr>
                <w:rFonts w:ascii="仿宋_GB2312" w:eastAsia="仿宋_GB2312" w:hAnsi="宋体"/>
                <w:bCs/>
                <w:color w:val="000000"/>
                <w:sz w:val="24"/>
                <w:szCs w:val="24"/>
              </w:rPr>
            </w:pPr>
            <w:r w:rsidRPr="00E834AA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帐    号：110914587710501</w:t>
            </w:r>
          </w:p>
          <w:p w:rsidR="00E834AA" w:rsidRPr="00E834AA" w:rsidRDefault="00E834AA" w:rsidP="00E834AA">
            <w:pPr>
              <w:spacing w:line="240" w:lineRule="atLeast"/>
              <w:ind w:right="700"/>
              <w:rPr>
                <w:rFonts w:ascii="仿宋_GB2312" w:eastAsia="仿宋_GB2312" w:hAnsi="宋体"/>
                <w:bCs/>
                <w:color w:val="000000"/>
                <w:sz w:val="24"/>
                <w:szCs w:val="24"/>
              </w:rPr>
            </w:pPr>
            <w:r w:rsidRPr="00E834AA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户    名：中</w:t>
            </w:r>
            <w:proofErr w:type="gramStart"/>
            <w:r w:rsidRPr="00E834AA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联软博</w:t>
            </w:r>
            <w:proofErr w:type="gramEnd"/>
            <w:r w:rsidRPr="00E834AA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（北京）科技有限公司</w:t>
            </w:r>
          </w:p>
          <w:p w:rsidR="00E834AA" w:rsidRPr="00E834AA" w:rsidRDefault="00E834AA" w:rsidP="00E834AA">
            <w:pPr>
              <w:spacing w:line="240" w:lineRule="atLeast"/>
              <w:ind w:right="700"/>
              <w:rPr>
                <w:rFonts w:ascii="仿宋_GB2312" w:eastAsia="仿宋_GB2312" w:hAnsi="宋体"/>
                <w:bCs/>
                <w:color w:val="000000"/>
                <w:sz w:val="24"/>
                <w:szCs w:val="24"/>
              </w:rPr>
            </w:pPr>
            <w:r w:rsidRPr="00E834AA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开 户 行：中国工商银行北京中关村支行</w:t>
            </w:r>
          </w:p>
          <w:p w:rsidR="00E834AA" w:rsidRPr="007D411C" w:rsidRDefault="00E834AA" w:rsidP="00E834AA">
            <w:pPr>
              <w:spacing w:line="240" w:lineRule="atLeast"/>
              <w:ind w:right="700"/>
              <w:rPr>
                <w:rFonts w:ascii="仿宋_GB2312" w:eastAsia="仿宋_GB2312" w:hAnsi="宋体"/>
                <w:bCs/>
                <w:color w:val="000000"/>
                <w:sz w:val="24"/>
                <w:szCs w:val="24"/>
              </w:rPr>
            </w:pPr>
            <w:proofErr w:type="gramStart"/>
            <w:r w:rsidRPr="00E834AA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账</w:t>
            </w:r>
            <w:proofErr w:type="gramEnd"/>
            <w:r w:rsidRPr="00E834AA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 xml:space="preserve">    号：0200095609200088230</w:t>
            </w:r>
          </w:p>
        </w:tc>
        <w:tc>
          <w:tcPr>
            <w:tcW w:w="3081" w:type="dxa"/>
            <w:gridSpan w:val="2"/>
            <w:vAlign w:val="center"/>
          </w:tcPr>
          <w:p w:rsidR="00E834AA" w:rsidRPr="007D411C" w:rsidRDefault="00E834AA" w:rsidP="00580EC4">
            <w:pPr>
              <w:spacing w:line="240" w:lineRule="atLeast"/>
              <w:ind w:right="700"/>
              <w:rPr>
                <w:rFonts w:ascii="仿宋_GB2312" w:eastAsia="仿宋_GB2312" w:hAnsi="宋体"/>
                <w:bCs/>
                <w:color w:val="000000"/>
                <w:sz w:val="24"/>
                <w:szCs w:val="24"/>
              </w:rPr>
            </w:pPr>
            <w:r w:rsidRPr="007D411C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参会单位签字或盖章</w:t>
            </w:r>
          </w:p>
        </w:tc>
      </w:tr>
    </w:tbl>
    <w:p w:rsidR="00E834AA" w:rsidRPr="00E834AA" w:rsidRDefault="00E834AA" w:rsidP="00E834AA">
      <w:pPr>
        <w:spacing w:line="240" w:lineRule="atLeast"/>
        <w:ind w:right="700" w:firstLineChars="200" w:firstLine="480"/>
        <w:rPr>
          <w:rFonts w:ascii="仿宋_GB2312" w:eastAsia="仿宋_GB2312" w:hAnsi="宋体"/>
          <w:bCs/>
          <w:color w:val="000000"/>
          <w:sz w:val="24"/>
          <w:szCs w:val="24"/>
        </w:rPr>
      </w:pPr>
      <w:r w:rsidRPr="00E834AA">
        <w:rPr>
          <w:rFonts w:ascii="仿宋_GB2312" w:eastAsia="仿宋_GB2312" w:hAnsi="宋体" w:hint="eastAsia"/>
          <w:bCs/>
          <w:color w:val="000000"/>
          <w:sz w:val="24"/>
          <w:szCs w:val="24"/>
        </w:rPr>
        <w:t>请于9月30日前发送邮件</w:t>
      </w:r>
      <w:proofErr w:type="gramStart"/>
      <w:r w:rsidRPr="00E834AA">
        <w:rPr>
          <w:rFonts w:ascii="仿宋_GB2312" w:eastAsia="仿宋_GB2312" w:hAnsi="宋体" w:hint="eastAsia"/>
          <w:bCs/>
          <w:color w:val="000000"/>
          <w:sz w:val="24"/>
          <w:szCs w:val="24"/>
        </w:rPr>
        <w:t>至协会</w:t>
      </w:r>
      <w:proofErr w:type="gramEnd"/>
      <w:r w:rsidRPr="00E834AA">
        <w:rPr>
          <w:rFonts w:ascii="仿宋_GB2312" w:eastAsia="仿宋_GB2312" w:hAnsi="宋体" w:hint="eastAsia"/>
          <w:bCs/>
          <w:color w:val="000000"/>
          <w:sz w:val="24"/>
          <w:szCs w:val="24"/>
        </w:rPr>
        <w:t>秘书处，开班前一周我们将发送报到通知，届时请注意查收。</w:t>
      </w:r>
    </w:p>
    <w:p w:rsidR="00E834AA" w:rsidRPr="00E834AA" w:rsidRDefault="00E834AA" w:rsidP="00E834AA">
      <w:pPr>
        <w:spacing w:line="240" w:lineRule="atLeast"/>
        <w:ind w:right="700" w:firstLineChars="200" w:firstLine="480"/>
        <w:rPr>
          <w:rFonts w:ascii="仿宋_GB2312" w:eastAsia="仿宋_GB2312" w:hAnsi="宋体"/>
          <w:bCs/>
          <w:color w:val="000000"/>
          <w:sz w:val="24"/>
          <w:szCs w:val="24"/>
        </w:rPr>
      </w:pPr>
      <w:r w:rsidRPr="00E834AA">
        <w:rPr>
          <w:rFonts w:ascii="仿宋_GB2312" w:eastAsia="仿宋_GB2312" w:hAnsi="宋体" w:hint="eastAsia"/>
          <w:bCs/>
          <w:color w:val="000000"/>
          <w:sz w:val="24"/>
          <w:szCs w:val="24"/>
        </w:rPr>
        <w:t>联系人：叶馨，电话：66311548，传真：020-66311543，邮箱：</w:t>
      </w:r>
      <w:hyperlink r:id="rId9" w:tgtFrame="_blank" w:history="1">
        <w:r w:rsidRPr="00E834AA">
          <w:rPr>
            <w:rFonts w:ascii="仿宋_GB2312" w:eastAsia="仿宋_GB2312" w:hAnsi="宋体" w:hint="eastAsia"/>
            <w:bCs/>
            <w:color w:val="000000"/>
            <w:sz w:val="24"/>
            <w:szCs w:val="24"/>
          </w:rPr>
          <w:t>gzhea@vip.163.com</w:t>
        </w:r>
      </w:hyperlink>
      <w:r w:rsidRPr="00E834AA">
        <w:rPr>
          <w:rFonts w:ascii="仿宋_GB2312" w:eastAsia="仿宋_GB2312" w:hAnsi="宋体" w:hint="eastAsia"/>
          <w:bCs/>
          <w:color w:val="000000"/>
          <w:sz w:val="24"/>
          <w:szCs w:val="24"/>
        </w:rPr>
        <w:t>。</w:t>
      </w:r>
    </w:p>
    <w:p w:rsidR="00E834AA" w:rsidRDefault="00E834AA"/>
    <w:p w:rsidR="005F7600" w:rsidRPr="005F7600" w:rsidRDefault="005F7600" w:rsidP="005F7600"/>
    <w:sectPr w:rsidR="005F7600" w:rsidRPr="005F76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31A9" w:rsidRDefault="007C31A9" w:rsidP="00F8587B">
      <w:r>
        <w:separator/>
      </w:r>
    </w:p>
  </w:endnote>
  <w:endnote w:type="continuationSeparator" w:id="0">
    <w:p w:rsidR="007C31A9" w:rsidRDefault="007C31A9" w:rsidP="00F858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31A9" w:rsidRDefault="007C31A9" w:rsidP="00F8587B">
      <w:r>
        <w:separator/>
      </w:r>
    </w:p>
  </w:footnote>
  <w:footnote w:type="continuationSeparator" w:id="0">
    <w:p w:rsidR="007C31A9" w:rsidRDefault="007C31A9" w:rsidP="00F858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>
      <w:numFmt w:val="bullet"/>
      <w:lvlText w:val="●"/>
      <w:lvlJc w:val="left"/>
      <w:pPr>
        <w:ind w:left="780" w:hanging="360"/>
      </w:pPr>
      <w:rPr>
        <w:rFonts w:ascii="黑体" w:eastAsia="黑体" w:hAnsi="黑体" w:cs="Times New Roman" w:hint="eastAsia"/>
        <w:sz w:val="9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0000002"/>
    <w:multiLevelType w:val="multilevel"/>
    <w:tmpl w:val="00000002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0000005"/>
    <w:multiLevelType w:val="multilevel"/>
    <w:tmpl w:val="00000005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0000000B"/>
    <w:multiLevelType w:val="multilevel"/>
    <w:tmpl w:val="0000000B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>
      <w:numFmt w:val="bullet"/>
      <w:lvlText w:val="●"/>
      <w:lvlJc w:val="left"/>
      <w:pPr>
        <w:ind w:left="780" w:hanging="360"/>
      </w:pPr>
      <w:rPr>
        <w:rFonts w:ascii="黑体" w:eastAsia="黑体" w:hAnsi="黑体" w:cs="Times New Roman" w:hint="eastAsia"/>
        <w:sz w:val="9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134322DF"/>
    <w:multiLevelType w:val="multilevel"/>
    <w:tmpl w:val="134322DF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21D23449"/>
    <w:multiLevelType w:val="multilevel"/>
    <w:tmpl w:val="21D23449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4AA"/>
    <w:rsid w:val="000963D5"/>
    <w:rsid w:val="00096B41"/>
    <w:rsid w:val="000C00F6"/>
    <w:rsid w:val="00236A51"/>
    <w:rsid w:val="00371FE2"/>
    <w:rsid w:val="004E385A"/>
    <w:rsid w:val="005F7600"/>
    <w:rsid w:val="007C31A9"/>
    <w:rsid w:val="009657AA"/>
    <w:rsid w:val="00BE2481"/>
    <w:rsid w:val="00C81ECE"/>
    <w:rsid w:val="00E834AA"/>
    <w:rsid w:val="00F85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4A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E834AA"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  <w:style w:type="character" w:customStyle="1" w:styleId="bodycopy1">
    <w:name w:val="bodycopy1"/>
    <w:basedOn w:val="a0"/>
    <w:rsid w:val="00E834AA"/>
    <w:rPr>
      <w:rFonts w:ascii="Arial" w:hAnsi="Arial" w:cs="Arial" w:hint="default"/>
      <w:strike w:val="0"/>
      <w:dstrike w:val="0"/>
      <w:color w:val="000000"/>
      <w:sz w:val="18"/>
      <w:szCs w:val="18"/>
      <w:u w:val="none"/>
    </w:rPr>
  </w:style>
  <w:style w:type="paragraph" w:styleId="a4">
    <w:name w:val="header"/>
    <w:basedOn w:val="a"/>
    <w:link w:val="Char"/>
    <w:uiPriority w:val="99"/>
    <w:unhideWhenUsed/>
    <w:rsid w:val="00F858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8587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858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8587B"/>
    <w:rPr>
      <w:rFonts w:ascii="Times New Roman" w:eastAsia="宋体" w:hAnsi="Times New Roman" w:cs="Times New Roman"/>
      <w:sz w:val="18"/>
      <w:szCs w:val="18"/>
    </w:rPr>
  </w:style>
  <w:style w:type="character" w:styleId="a6">
    <w:name w:val="Strong"/>
    <w:basedOn w:val="a0"/>
    <w:qFormat/>
    <w:rsid w:val="00F8587B"/>
    <w:rPr>
      <w:b/>
    </w:rPr>
  </w:style>
  <w:style w:type="paragraph" w:styleId="a7">
    <w:name w:val="Normal (Web)"/>
    <w:basedOn w:val="a"/>
    <w:rsid w:val="00F8587B"/>
    <w:pPr>
      <w:spacing w:before="100" w:beforeAutospacing="1" w:after="100" w:afterAutospacing="1"/>
      <w:jc w:val="left"/>
    </w:pPr>
    <w:rPr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4A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E834AA"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  <w:style w:type="character" w:customStyle="1" w:styleId="bodycopy1">
    <w:name w:val="bodycopy1"/>
    <w:basedOn w:val="a0"/>
    <w:rsid w:val="00E834AA"/>
    <w:rPr>
      <w:rFonts w:ascii="Arial" w:hAnsi="Arial" w:cs="Arial" w:hint="default"/>
      <w:strike w:val="0"/>
      <w:dstrike w:val="0"/>
      <w:color w:val="000000"/>
      <w:sz w:val="18"/>
      <w:szCs w:val="18"/>
      <w:u w:val="none"/>
    </w:rPr>
  </w:style>
  <w:style w:type="paragraph" w:styleId="a4">
    <w:name w:val="header"/>
    <w:basedOn w:val="a"/>
    <w:link w:val="Char"/>
    <w:uiPriority w:val="99"/>
    <w:unhideWhenUsed/>
    <w:rsid w:val="00F858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8587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858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8587B"/>
    <w:rPr>
      <w:rFonts w:ascii="Times New Roman" w:eastAsia="宋体" w:hAnsi="Times New Roman" w:cs="Times New Roman"/>
      <w:sz w:val="18"/>
      <w:szCs w:val="18"/>
    </w:rPr>
  </w:style>
  <w:style w:type="character" w:styleId="a6">
    <w:name w:val="Strong"/>
    <w:basedOn w:val="a0"/>
    <w:qFormat/>
    <w:rsid w:val="00F8587B"/>
    <w:rPr>
      <w:b/>
    </w:rPr>
  </w:style>
  <w:style w:type="paragraph" w:styleId="a7">
    <w:name w:val="Normal (Web)"/>
    <w:basedOn w:val="a"/>
    <w:rsid w:val="00F8587B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gzsoa2010@vip.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7AADCB-FB15-4F81-98A6-195FCE1472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455</Words>
  <Characters>2598</Characters>
  <Application>Microsoft Office Word</Application>
  <DocSecurity>0</DocSecurity>
  <Lines>21</Lines>
  <Paragraphs>6</Paragraphs>
  <ScaleCrop>false</ScaleCrop>
  <Company/>
  <LinksUpToDate>false</LinksUpToDate>
  <CharactersWithSpaces>3047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gzhea@outlook.com</dc:creator>
  <cp:lastModifiedBy>gzhea@outlook.com</cp:lastModifiedBy>
  <cp:revision>4</cp:revision>
  <dcterms:created xsi:type="dcterms:W3CDTF">2015-09-15T01:57:00Z</dcterms:created>
  <dcterms:modified xsi:type="dcterms:W3CDTF">2015-09-15T02:04:00Z</dcterms:modified>
</cp:coreProperties>
</file>